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352CF" w14:textId="3391E729" w:rsidR="00B2518A" w:rsidRPr="005A47B3" w:rsidRDefault="00DC76D2" w:rsidP="005A47B3">
      <w:pPr>
        <w:spacing w:after="120"/>
        <w:ind w:left="-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Załącznik nr 7 - </w:t>
      </w:r>
      <w:r w:rsidR="00000000" w:rsidRPr="005A47B3">
        <w:rPr>
          <w:rFonts w:ascii="Times New Roman" w:hAnsi="Times New Roman" w:cs="Times New Roman"/>
          <w:b/>
          <w:bCs/>
        </w:rPr>
        <w:t>Wykaz załączników do wniosku o płatność w ramach Planu Strategicznego dla Wspólnej Polityki Rolnej na lata 2023-2027 dla Interwencji 13.1 - komponent Wdrażanie LSR</w:t>
      </w:r>
    </w:p>
    <w:p w14:paraId="555CC057" w14:textId="77777777" w:rsidR="00B2518A" w:rsidRPr="005A47B3" w:rsidRDefault="00000000">
      <w:pPr>
        <w:ind w:left="-5"/>
        <w:rPr>
          <w:rFonts w:ascii="Times New Roman" w:hAnsi="Times New Roman" w:cs="Times New Roman"/>
          <w:sz w:val="20"/>
          <w:szCs w:val="20"/>
        </w:rPr>
      </w:pPr>
      <w:r w:rsidRPr="005A47B3">
        <w:rPr>
          <w:rFonts w:ascii="Times New Roman" w:hAnsi="Times New Roman" w:cs="Times New Roman"/>
          <w:sz w:val="20"/>
          <w:szCs w:val="20"/>
        </w:rPr>
        <w:t>Wstawić</w:t>
      </w:r>
      <w:r w:rsidRPr="005A47B3">
        <w:rPr>
          <w:rFonts w:ascii="Times New Roman" w:hAnsi="Times New Roman" w:cs="Times New Roman"/>
          <w:b/>
          <w:sz w:val="20"/>
          <w:szCs w:val="20"/>
        </w:rPr>
        <w:t xml:space="preserve"> " TAK"</w:t>
      </w:r>
      <w:r w:rsidRPr="005A47B3">
        <w:rPr>
          <w:rFonts w:ascii="Times New Roman" w:hAnsi="Times New Roman" w:cs="Times New Roman"/>
          <w:sz w:val="20"/>
          <w:szCs w:val="20"/>
        </w:rPr>
        <w:t xml:space="preserve"> jeżeli z zakresu Regulaminu naborów wniosków (...) wynika konieczność załączenia dokumentu.</w:t>
      </w:r>
      <w:r w:rsidRPr="005A47B3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624BAE15" w14:textId="77777777" w:rsidR="00B2518A" w:rsidRPr="005A47B3" w:rsidRDefault="00000000">
      <w:pPr>
        <w:spacing w:after="315"/>
        <w:ind w:left="-5"/>
        <w:rPr>
          <w:rFonts w:ascii="Times New Roman" w:hAnsi="Times New Roman" w:cs="Times New Roman"/>
          <w:sz w:val="20"/>
          <w:szCs w:val="20"/>
        </w:rPr>
      </w:pPr>
      <w:r w:rsidRPr="005A47B3">
        <w:rPr>
          <w:rFonts w:ascii="Times New Roman" w:hAnsi="Times New Roman" w:cs="Times New Roman"/>
          <w:sz w:val="20"/>
          <w:szCs w:val="20"/>
        </w:rPr>
        <w:t xml:space="preserve">Wstawić </w:t>
      </w:r>
      <w:r w:rsidRPr="005A47B3">
        <w:rPr>
          <w:rFonts w:ascii="Times New Roman" w:hAnsi="Times New Roman" w:cs="Times New Roman"/>
          <w:b/>
          <w:sz w:val="20"/>
          <w:szCs w:val="20"/>
        </w:rPr>
        <w:t>"ND</w:t>
      </w:r>
      <w:r w:rsidRPr="005A47B3">
        <w:rPr>
          <w:rFonts w:ascii="Times New Roman" w:hAnsi="Times New Roman" w:cs="Times New Roman"/>
          <w:sz w:val="20"/>
          <w:szCs w:val="20"/>
        </w:rPr>
        <w:t xml:space="preserve">" jeżeli z zakresu Regulaminu naborów wniosków (...) nie wynika konieczność załączenia dokumentu. </w:t>
      </w:r>
    </w:p>
    <w:p w14:paraId="0C624BBA" w14:textId="77777777" w:rsidR="00B2518A" w:rsidRPr="005A47B3" w:rsidRDefault="00000000">
      <w:pPr>
        <w:tabs>
          <w:tab w:val="center" w:pos="4393"/>
          <w:tab w:val="center" w:pos="8880"/>
        </w:tabs>
        <w:spacing w:line="259" w:lineRule="auto"/>
        <w:ind w:left="0" w:right="0" w:firstLine="0"/>
        <w:rPr>
          <w:rFonts w:ascii="Times New Roman" w:hAnsi="Times New Roman" w:cs="Times New Roman"/>
        </w:rPr>
      </w:pPr>
      <w:r w:rsidRPr="005A47B3">
        <w:rPr>
          <w:rFonts w:ascii="Times New Roman" w:hAnsi="Times New Roman" w:cs="Times New Roman"/>
        </w:rPr>
        <w:t xml:space="preserve"> </w:t>
      </w:r>
      <w:r w:rsidRPr="005A47B3">
        <w:rPr>
          <w:rFonts w:ascii="Times New Roman" w:hAnsi="Times New Roman" w:cs="Times New Roman"/>
        </w:rPr>
        <w:tab/>
      </w:r>
      <w:r w:rsidRPr="005A47B3">
        <w:rPr>
          <w:rFonts w:ascii="Times New Roman" w:hAnsi="Times New Roman" w:cs="Times New Roman"/>
          <w:b/>
        </w:rPr>
        <w:t xml:space="preserve">Wykaz załączników do wniosku o płatność </w:t>
      </w:r>
      <w:r w:rsidRPr="005A47B3">
        <w:rPr>
          <w:rFonts w:ascii="Times New Roman" w:hAnsi="Times New Roman" w:cs="Times New Roman"/>
          <w:b/>
        </w:rPr>
        <w:tab/>
        <w:t xml:space="preserve"> </w:t>
      </w:r>
    </w:p>
    <w:tbl>
      <w:tblPr>
        <w:tblStyle w:val="TableGrid"/>
        <w:tblW w:w="9391" w:type="dxa"/>
        <w:tblInd w:w="-70" w:type="dxa"/>
        <w:tblCellMar>
          <w:top w:w="48" w:type="dxa"/>
          <w:left w:w="70" w:type="dxa"/>
        </w:tblCellMar>
        <w:tblLook w:val="04A0" w:firstRow="1" w:lastRow="0" w:firstColumn="1" w:lastColumn="0" w:noHBand="0" w:noVBand="1"/>
      </w:tblPr>
      <w:tblGrid>
        <w:gridCol w:w="425"/>
        <w:gridCol w:w="8056"/>
        <w:gridCol w:w="910"/>
      </w:tblGrid>
      <w:tr w:rsidR="00B2518A" w:rsidRPr="005A47B3" w14:paraId="1B9F1A43" w14:textId="77777777">
        <w:trPr>
          <w:trHeight w:val="3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7DB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F99F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  <w:b/>
              </w:rPr>
              <w:t xml:space="preserve">Nazwa załącznika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132A" w14:textId="273C6271" w:rsidR="00B2518A" w:rsidRPr="005A47B3" w:rsidRDefault="00000000" w:rsidP="005A47B3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  <w:b/>
              </w:rPr>
              <w:t>TAK/ND</w:t>
            </w:r>
          </w:p>
        </w:tc>
      </w:tr>
      <w:tr w:rsidR="00B2518A" w:rsidRPr="005A47B3" w14:paraId="776A3ED8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3450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6AED6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Faktury lub dokumenty o równoważnej wartości dowodowej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366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5D389D4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9E977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63F5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płatność (dowody zapłaty);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6CCC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200FEC1" w14:textId="77777777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5AF0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899F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promowanie świadczonych przez Beneficjenta usług lub produktów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69D6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5FE909E4" w14:textId="77777777">
        <w:trPr>
          <w:trHeight w:val="6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D494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D20E2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publikowanie lub aktualizację zakresu świadczonych przez Beneficjenta usług lub produktów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7D41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86659E6" w14:textId="77777777">
        <w:trPr>
          <w:trHeight w:val="1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D6385" w14:textId="77777777" w:rsidR="00B2518A" w:rsidRPr="005A47B3" w:rsidRDefault="00000000">
            <w:pPr>
              <w:spacing w:line="259" w:lineRule="auto"/>
              <w:ind w:left="0" w:right="72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a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A2E" w14:textId="77777777" w:rsidR="00B2518A" w:rsidRPr="005A47B3" w:rsidRDefault="00000000">
            <w:pPr>
              <w:spacing w:line="259" w:lineRule="auto"/>
              <w:ind w:left="0" w:right="65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576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A0307E8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7E9C" w14:textId="77777777" w:rsidR="00B2518A" w:rsidRPr="005A47B3" w:rsidRDefault="00000000">
            <w:pPr>
              <w:spacing w:line="259" w:lineRule="auto"/>
              <w:ind w:left="84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b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E70A" w14:textId="77777777" w:rsidR="00B2518A" w:rsidRPr="005A47B3" w:rsidRDefault="00000000">
            <w:pPr>
              <w:spacing w:line="259" w:lineRule="auto"/>
              <w:ind w:left="0" w:right="66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1F3B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1625087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31138" w14:textId="77777777" w:rsidR="00B2518A" w:rsidRPr="005A47B3" w:rsidRDefault="00000000">
            <w:pPr>
              <w:spacing w:line="259" w:lineRule="auto"/>
              <w:ind w:left="0" w:right="7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6530" w14:textId="77777777" w:rsidR="00B2518A" w:rsidRPr="005A47B3" w:rsidRDefault="00000000">
            <w:pPr>
              <w:spacing w:line="259" w:lineRule="auto"/>
              <w:ind w:left="0" w:right="66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EC617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F23DFA1" w14:textId="77777777">
        <w:trPr>
          <w:trHeight w:val="36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FB4C" w14:textId="77777777" w:rsidR="00B2518A" w:rsidRPr="005A47B3" w:rsidRDefault="00000000">
            <w:pPr>
              <w:spacing w:line="259" w:lineRule="auto"/>
              <w:ind w:left="84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6B8D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Umowa najmu lub dzierżawy maszyn, wyposażenia lub nieruchomości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D681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7E6B33BB" w14:textId="77777777">
        <w:trPr>
          <w:trHeight w:val="4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EDAA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e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8C38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Oświadczenie podmiotu ubiegającego się o przyznanie pomocy o wielkości przedsiębiorstwa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04C0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5AD34109" w14:textId="77777777">
        <w:trPr>
          <w:trHeight w:val="4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820B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DC9B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  <w:b/>
              </w:rPr>
              <w:t>Dokumenty potwierdzające: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C7C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5CD8D120" w14:textId="77777777">
        <w:trPr>
          <w:trHeight w:val="81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EBC1" w14:textId="77777777" w:rsidR="00B2518A" w:rsidRPr="005A47B3" w:rsidRDefault="00000000">
            <w:pPr>
              <w:spacing w:after="556"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  <w:p w14:paraId="54CB441F" w14:textId="77777777" w:rsidR="00B2518A" w:rsidRPr="005A47B3" w:rsidRDefault="00000000">
            <w:pPr>
              <w:spacing w:after="554"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  <w:p w14:paraId="15014097" w14:textId="77777777" w:rsidR="00B2518A" w:rsidRPr="005A47B3" w:rsidRDefault="00000000">
            <w:pPr>
              <w:spacing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A6D6" w14:textId="77777777" w:rsidR="00B2518A" w:rsidRPr="005A47B3" w:rsidRDefault="00000000">
            <w:pPr>
              <w:numPr>
                <w:ilvl w:val="0"/>
                <w:numId w:val="1"/>
              </w:numPr>
              <w:spacing w:after="41" w:line="241" w:lineRule="auto"/>
              <w:ind w:right="68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prowadzenie oddzielnego systemu rachunkowości w ramach prowadzonych ksiąg rachunkowych  albo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6268529B" w14:textId="77777777" w:rsidR="00B2518A" w:rsidRPr="005A47B3" w:rsidRDefault="00000000">
            <w:pPr>
              <w:numPr>
                <w:ilvl w:val="0"/>
                <w:numId w:val="1"/>
              </w:numPr>
              <w:spacing w:after="35" w:line="246" w:lineRule="auto"/>
              <w:ind w:right="68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korzystania z odpowiedniego kodu rachunkowego, o którym mowa w art.. 123 ust. 2 lit. b pkt (i) </w:t>
            </w:r>
            <w:r w:rsidRPr="005A47B3">
              <w:rPr>
                <w:rFonts w:ascii="Times New Roman" w:hAnsi="Times New Roman" w:cs="Times New Roman"/>
              </w:rPr>
              <w:tab/>
              <w:t xml:space="preserve">rozporządzenia </w:t>
            </w:r>
            <w:r w:rsidRPr="005A47B3">
              <w:rPr>
                <w:rFonts w:ascii="Times New Roman" w:hAnsi="Times New Roman" w:cs="Times New Roman"/>
              </w:rPr>
              <w:tab/>
              <w:t xml:space="preserve">2021/2115 </w:t>
            </w:r>
            <w:r w:rsidRPr="005A47B3">
              <w:rPr>
                <w:rFonts w:ascii="Times New Roman" w:hAnsi="Times New Roman" w:cs="Times New Roman"/>
              </w:rPr>
              <w:tab/>
              <w:t xml:space="preserve">w </w:t>
            </w:r>
            <w:r w:rsidRPr="005A47B3">
              <w:rPr>
                <w:rFonts w:ascii="Times New Roman" w:hAnsi="Times New Roman" w:cs="Times New Roman"/>
              </w:rPr>
              <w:tab/>
              <w:t xml:space="preserve">ramach </w:t>
            </w:r>
            <w:r w:rsidRPr="005A47B3">
              <w:rPr>
                <w:rFonts w:ascii="Times New Roman" w:hAnsi="Times New Roman" w:cs="Times New Roman"/>
              </w:rPr>
              <w:tab/>
              <w:t xml:space="preserve">prowadzonych </w:t>
            </w:r>
            <w:r w:rsidRPr="005A47B3">
              <w:rPr>
                <w:rFonts w:ascii="Times New Roman" w:hAnsi="Times New Roman" w:cs="Times New Roman"/>
              </w:rPr>
              <w:tab/>
              <w:t xml:space="preserve">ksiąg </w:t>
            </w:r>
            <w:r w:rsidRPr="005A47B3">
              <w:rPr>
                <w:rFonts w:ascii="Times New Roman" w:hAnsi="Times New Roman" w:cs="Times New Roman"/>
              </w:rPr>
              <w:tab/>
              <w:t>rachunkowych  albo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5735EFAE" w14:textId="77777777" w:rsidR="00B2518A" w:rsidRPr="005A47B3" w:rsidRDefault="00000000">
            <w:pPr>
              <w:numPr>
                <w:ilvl w:val="0"/>
                <w:numId w:val="1"/>
              </w:numPr>
              <w:spacing w:line="259" w:lineRule="auto"/>
              <w:ind w:right="68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prowadzenia zestawienia faktur lub równoważnych dokumentów księgowych, gdy na podstawie odrębnych przepisów Beneficjent nie jest zobowiązany do prowadzenia ksiąg rachunkowych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CB37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74A3E1A" w14:textId="77777777">
        <w:trPr>
          <w:trHeight w:val="8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B91CB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74D210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AE4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C652610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309A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76E2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AE5F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DF1F49F" w14:textId="77777777">
        <w:trPr>
          <w:trHeight w:val="57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0C74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369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Decyzja o pozwoleniu na budowę (załącznik obowiązkowy w sytuacji, gdy na etapie </w:t>
            </w:r>
            <w:proofErr w:type="spellStart"/>
            <w:r w:rsidRPr="005A47B3">
              <w:rPr>
                <w:rFonts w:ascii="Times New Roman" w:hAnsi="Times New Roman" w:cs="Times New Roman"/>
              </w:rPr>
              <w:t>WoPP</w:t>
            </w:r>
            <w:proofErr w:type="spellEnd"/>
            <w:r w:rsidRPr="005A47B3">
              <w:rPr>
                <w:rFonts w:ascii="Times New Roman" w:hAnsi="Times New Roman" w:cs="Times New Roman"/>
              </w:rPr>
              <w:t xml:space="preserve"> nie był ostatecznym dokumentem)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F1BE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2070656" w14:textId="77777777">
        <w:trPr>
          <w:trHeight w:val="6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22F23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0E1C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Ostateczna decyzja o pozwoleniu na użytkowanie obiektu budowlanego - jeżeli taki obowiązek wynika z przepisów prawa budowlanego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50B16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3B64C36A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E5B1" w14:textId="77777777" w:rsidR="00B2518A" w:rsidRPr="005A47B3" w:rsidRDefault="00000000">
            <w:pPr>
              <w:spacing w:line="259" w:lineRule="auto"/>
              <w:ind w:left="86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5F9D" w14:textId="77777777" w:rsidR="00B2518A" w:rsidRPr="005A47B3" w:rsidRDefault="00000000">
            <w:pPr>
              <w:spacing w:line="259" w:lineRule="auto"/>
              <w:ind w:left="0" w:right="67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  <w:b/>
              </w:rPr>
              <w:t>Zawiadomienie właściwego organu o zakończeniu budowy złożone co najmniej 14 dni przed zamierzonym terminem przystąpienia do użytkowania, jeżeli obowiązek taki wynika z przepisów prawa budowlanego lub właściwy organ nałożył taki obowiązek wraz z: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D93D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3A99393" w14:textId="77777777" w:rsidR="00B2518A" w:rsidRPr="005A47B3" w:rsidRDefault="00B2518A">
      <w:pPr>
        <w:spacing w:line="259" w:lineRule="auto"/>
        <w:ind w:left="-919" w:right="300" w:firstLine="0"/>
        <w:rPr>
          <w:rFonts w:ascii="Times New Roman" w:hAnsi="Times New Roman" w:cs="Times New Roman"/>
        </w:rPr>
      </w:pPr>
    </w:p>
    <w:tbl>
      <w:tblPr>
        <w:tblStyle w:val="TableGrid"/>
        <w:tblW w:w="9391" w:type="dxa"/>
        <w:tblInd w:w="-70" w:type="dxa"/>
        <w:tblCellMar>
          <w:top w:w="48" w:type="dxa"/>
          <w:left w:w="70" w:type="dxa"/>
        </w:tblCellMar>
        <w:tblLook w:val="04A0" w:firstRow="1" w:lastRow="0" w:firstColumn="1" w:lastColumn="0" w:noHBand="0" w:noVBand="1"/>
      </w:tblPr>
      <w:tblGrid>
        <w:gridCol w:w="425"/>
        <w:gridCol w:w="8083"/>
        <w:gridCol w:w="883"/>
      </w:tblGrid>
      <w:tr w:rsidR="00B2518A" w:rsidRPr="005A47B3" w14:paraId="7B90EF89" w14:textId="77777777">
        <w:trPr>
          <w:trHeight w:val="1212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F2E9E" w14:textId="77777777" w:rsidR="00B2518A" w:rsidRPr="005A47B3" w:rsidRDefault="00000000">
            <w:pPr>
              <w:spacing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C306C" w14:textId="77777777" w:rsidR="00B2518A" w:rsidRPr="005A47B3" w:rsidRDefault="00000000">
            <w:pPr>
              <w:spacing w:line="259" w:lineRule="auto"/>
              <w:ind w:left="0" w:right="65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- oświadczeniem Beneficjenta, że w ciągu 14 dni od dnia zgłoszenia zakończenia robót właściwy organ nie wniósł sprzeciwu albo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94F3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D38FAF2" w14:textId="77777777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262FE" w14:textId="77777777" w:rsidR="00B2518A" w:rsidRPr="005A47B3" w:rsidRDefault="00000000">
            <w:pPr>
              <w:spacing w:line="259" w:lineRule="auto"/>
              <w:ind w:left="0" w:right="23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6671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- zaświadczeniem wydanym przez właściwy organ, że nie wnosi sprzeciwu w przypadku, gdy zawiadomienie o zakończeniu robót budowlanych będzie przedkładane przed upływem 14 dni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D16C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98D8832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E02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ABAF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Kosztorys różnicowy - jeśli dotyczy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3F26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7AEE73B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B584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4A25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Kosztorys powykonawczy szczegółowy - jeśli dotyczy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21F7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F7DB15C" w14:textId="77777777">
        <w:trPr>
          <w:trHeight w:val="10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9AED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DB08" w14:textId="77777777" w:rsidR="00B2518A" w:rsidRPr="005A47B3" w:rsidRDefault="00000000">
            <w:pPr>
              <w:spacing w:line="23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Protokoły odbioru robót / montażu / rozruchu maszyn i urządzeń / instalacji oprogramowania  albo  </w:t>
            </w:r>
          </w:p>
          <w:p w14:paraId="231082B9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Oświadczenie Beneficjenta o poprawnym wykonaniu ww. czynności z udziałem środków własnych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AB41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025BA50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DA9C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164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Zatwierdzony projekt budowlany - jeśli dotyczy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1E13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2FFA967" w14:textId="77777777">
        <w:trPr>
          <w:trHeight w:val="29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48D5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EF0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Umowa cesji wierzytelności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C0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EE0CDA2" w14:textId="77777777">
        <w:trPr>
          <w:trHeight w:val="5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B23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C44CB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Inne dokumenty potwierdzające osiągnięcie celów i wskaźników realizacji operacji (dotyczy sekcji Wskaźniki osiągnięcia celu(ów) operacji)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804E6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457DA3E5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B723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9A25" w14:textId="77777777" w:rsidR="00B2518A" w:rsidRPr="005A47B3" w:rsidRDefault="00000000">
            <w:pPr>
              <w:spacing w:line="259" w:lineRule="auto"/>
              <w:ind w:left="0" w:right="67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74E0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3389EB82" w14:textId="77777777">
        <w:trPr>
          <w:trHeight w:val="81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55F0A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3C0" w14:textId="77777777" w:rsidR="00B2518A" w:rsidRPr="005A47B3" w:rsidRDefault="00000000">
            <w:pPr>
              <w:spacing w:line="259" w:lineRule="auto"/>
              <w:ind w:left="0" w:right="69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Pełnomocnictwo (w przypadku, gdy zostało udzielone innej osobie niż podczas składania wniosku o przyznanie pomocy lub gdy zmienił się zakres poprzednio udzielonego pełnomocnictwa)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E187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5F6A4E67" w14:textId="77777777">
        <w:trPr>
          <w:trHeight w:val="4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CB08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A7ED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zamieszkanie na obszarze objętym LSR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0A5D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A90BBAF" w14:textId="77777777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9D3D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E79B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przyznanie dotacji / dofinansowania operacji ze środków publicznych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F2DD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77483686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19A4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8616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Opis sposobu rozliczenia środków publicznych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DEE34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4B31E627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B9A1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E36" w14:textId="77777777" w:rsidR="00B2518A" w:rsidRPr="005A47B3" w:rsidRDefault="00000000">
            <w:pPr>
              <w:spacing w:line="259" w:lineRule="auto"/>
              <w:ind w:left="0" w:right="66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F45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2AA232F" w14:textId="77777777">
        <w:trPr>
          <w:trHeight w:val="4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4E9E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E52E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Oświadczenie Beneficjenta zawierające szczegółowe wyliczenie </w:t>
            </w:r>
            <w:proofErr w:type="spellStart"/>
            <w:r w:rsidRPr="005A47B3">
              <w:rPr>
                <w:rFonts w:ascii="Times New Roman" w:hAnsi="Times New Roman" w:cs="Times New Roman"/>
              </w:rPr>
              <w:t>prewspółczynnika</w:t>
            </w:r>
            <w:proofErr w:type="spellEnd"/>
            <w:r w:rsidRPr="005A47B3">
              <w:rPr>
                <w:rFonts w:ascii="Times New Roman" w:hAnsi="Times New Roman" w:cs="Times New Roman"/>
              </w:rPr>
              <w:t xml:space="preserve"> podatku VAT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F120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353C3BDF" w14:textId="77777777">
        <w:trPr>
          <w:trHeight w:val="5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46B49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A59E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Inne pozwolenia, zezwolenia, decyzje i inne dokumenty, których uzyskanie było wymagane przez odrębne przepisy w związku z zrealizowaną operacją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25D90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2A306CA" w14:textId="77777777">
        <w:trPr>
          <w:trHeight w:val="1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BCB1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B49C" w14:textId="77777777" w:rsidR="00B2518A" w:rsidRPr="005A47B3" w:rsidRDefault="00000000">
            <w:pPr>
              <w:spacing w:line="259" w:lineRule="auto"/>
              <w:ind w:left="0" w:right="64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</w:t>
            </w:r>
            <w:r w:rsidRPr="005A47B3">
              <w:rPr>
                <w:rFonts w:ascii="Times New Roman" w:hAnsi="Times New Roman" w:cs="Times New Roman"/>
              </w:rPr>
              <w:lastRenderedPageBreak/>
              <w:t>obrotu - dotyczy maszyn i urządzeń zakupionych w krajach nienależących do Unii Europejskiej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D8424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B2518A" w:rsidRPr="005A47B3" w14:paraId="1BDDE938" w14:textId="77777777">
        <w:trPr>
          <w:trHeight w:val="3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1F38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4C9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Zgłoszenie do ubezpieczeń ZUS ZUA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4AC3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749A5B4B" w14:textId="77777777">
        <w:trPr>
          <w:trHeight w:val="4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BCAC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D639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Zaświadczenie o zgłoszeniu i okresach podlegania ubezpieczeniom społecznym (ZUS)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03F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3C5388AD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4567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C75AE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Zaświadczenie o zgłoszeniu i okresach podlegania społecznym ubezpieczeniom rolników (KRUS)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B7850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55E4412A" w14:textId="77777777">
        <w:trPr>
          <w:trHeight w:val="8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F392D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5581" w14:textId="77777777" w:rsidR="00B2518A" w:rsidRPr="005A47B3" w:rsidRDefault="00000000">
            <w:pPr>
              <w:spacing w:line="259" w:lineRule="auto"/>
              <w:ind w:left="0" w:right="67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potwierdzający zgłoszenie obiektu(-ów), w którym (-</w:t>
            </w:r>
            <w:proofErr w:type="spellStart"/>
            <w:r w:rsidRPr="005A47B3">
              <w:rPr>
                <w:rFonts w:ascii="Times New Roman" w:hAnsi="Times New Roman" w:cs="Times New Roman"/>
              </w:rPr>
              <w:t>ch</w:t>
            </w:r>
            <w:proofErr w:type="spellEnd"/>
            <w:r w:rsidRPr="005A47B3">
              <w:rPr>
                <w:rFonts w:ascii="Times New Roman" w:hAnsi="Times New Roman" w:cs="Times New Roman"/>
              </w:rPr>
              <w:t>) świadczone są usługi hotelarskie do ewidencji innych obiektów hotelarskich zgodnie z art. 39 ust. 3 ustawy o usługach hotelarskich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0DE7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41668E4" w14:textId="77777777">
        <w:trPr>
          <w:trHeight w:val="6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D7D4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540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Dokumenty potwierdzające przystąpienie do lokalnej, regionalnej lub ogólnopolskiej organizacji zrzeszającej </w:t>
            </w:r>
            <w:proofErr w:type="spellStart"/>
            <w:r w:rsidRPr="005A47B3">
              <w:rPr>
                <w:rFonts w:ascii="Times New Roman" w:hAnsi="Times New Roman" w:cs="Times New Roman"/>
              </w:rPr>
              <w:t>kwaterodawców</w:t>
            </w:r>
            <w:proofErr w:type="spellEnd"/>
            <w:r w:rsidRPr="005A47B3">
              <w:rPr>
                <w:rFonts w:ascii="Times New Roman" w:hAnsi="Times New Roman" w:cs="Times New Roman"/>
              </w:rPr>
              <w:t xml:space="preserve"> wiejskich (jeśli nie były przedłożone na etapie </w:t>
            </w:r>
            <w:proofErr w:type="spellStart"/>
            <w:r w:rsidRPr="005A47B3">
              <w:rPr>
                <w:rFonts w:ascii="Times New Roman" w:hAnsi="Times New Roman" w:cs="Times New Roman"/>
              </w:rPr>
              <w:t>WoPP</w:t>
            </w:r>
            <w:proofErr w:type="spellEnd"/>
            <w:r w:rsidRPr="005A47B3">
              <w:rPr>
                <w:rFonts w:ascii="Times New Roman" w:hAnsi="Times New Roman" w:cs="Times New Roman"/>
              </w:rPr>
              <w:t>)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5BCB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449BB428" w14:textId="77777777">
        <w:trPr>
          <w:trHeight w:val="43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CD1E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32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CD05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realizację koncepcji wdrożenia systemu kategoryzacji WBN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97A" w14:textId="77777777" w:rsidR="00B2518A" w:rsidRPr="005A47B3" w:rsidRDefault="00000000">
            <w:pPr>
              <w:spacing w:line="259" w:lineRule="auto"/>
              <w:ind w:left="0" w:right="2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A8A6A61" w14:textId="77777777">
        <w:trPr>
          <w:trHeight w:val="605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3FA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33 </w:t>
            </w:r>
          </w:p>
        </w:tc>
        <w:tc>
          <w:tcPr>
            <w:tcW w:w="80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547E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spełnienie przez obiekt minimalnych wymagań, o których mowa w Regulaminie naborów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49A8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4A3F2AD1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57E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34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1CD7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Dokumenty potwierdzające realizację programu </w:t>
            </w:r>
            <w:proofErr w:type="spellStart"/>
            <w:r w:rsidRPr="005A47B3">
              <w:rPr>
                <w:rFonts w:ascii="Times New Roman" w:hAnsi="Times New Roman" w:cs="Times New Roman"/>
              </w:rPr>
              <w:t>agroterapii</w:t>
            </w:r>
            <w:proofErr w:type="spellEnd"/>
            <w:r w:rsidRPr="005A47B3">
              <w:rPr>
                <w:rFonts w:ascii="Times New Roman" w:hAnsi="Times New Roman" w:cs="Times New Roman"/>
              </w:rPr>
              <w:t xml:space="preserve"> dla uczestników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2452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C8863C9" w14:textId="77777777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6346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F5BFB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przystąpienie do Ogólnopolskiej Sieci Zagród Edukacyjnych prowadzonej przez CDR O/Kraków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8738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7749F11" w14:textId="77777777">
        <w:trPr>
          <w:trHeight w:val="6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D3D6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8CF6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członkostwo w Ogólnopolskiej Sieci Zagród Edukacyjnych prowadzonej przez CDR O/Kraków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997F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4F487D5C" w14:textId="77777777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70173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37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9468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Dokumenty potwierdzające zastosowanie wspólnego logo dla wszystkich produktów oraz producentów objętych projektem oraz wykorzystujących zasoby danego KŁŻ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4EE5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6A6A53A" w14:textId="77777777">
        <w:trPr>
          <w:trHeight w:val="31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07E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7F83" w14:textId="77777777" w:rsidR="00B2518A" w:rsidRPr="005A47B3" w:rsidRDefault="00000000">
            <w:pPr>
              <w:spacing w:line="259" w:lineRule="auto"/>
              <w:ind w:left="0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  <w:b/>
              </w:rPr>
              <w:t>Dokumenty potwierdzające spełnienie jednego z warunków dotyczących: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A6D3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7BF4B870" w14:textId="77777777">
        <w:trPr>
          <w:trHeight w:val="54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5ADD" w14:textId="77777777" w:rsidR="00B2518A" w:rsidRPr="005A47B3" w:rsidRDefault="00000000">
            <w:pPr>
              <w:spacing w:after="256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  <w:p w14:paraId="1B33C45A" w14:textId="77777777" w:rsidR="00B2518A" w:rsidRPr="005A47B3" w:rsidRDefault="00000000">
            <w:pPr>
              <w:spacing w:after="187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  <w:p w14:paraId="2C007209" w14:textId="77777777" w:rsidR="00B2518A" w:rsidRPr="005A47B3" w:rsidRDefault="00000000">
            <w:pPr>
              <w:spacing w:after="587"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  <w:p w14:paraId="282385BC" w14:textId="77777777" w:rsidR="00B2518A" w:rsidRPr="005A47B3" w:rsidRDefault="00000000">
            <w:pPr>
              <w:spacing w:line="259" w:lineRule="auto"/>
              <w:ind w:left="0" w:right="1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3531" w14:textId="77777777" w:rsidR="00B2518A" w:rsidRPr="005A47B3" w:rsidRDefault="00000000">
            <w:pPr>
              <w:numPr>
                <w:ilvl w:val="0"/>
                <w:numId w:val="2"/>
              </w:numPr>
              <w:spacing w:after="10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rozszerzenia współpracy o minimum 5 nowych rolników oraz dostosowania efektywności KŁŻ do zwiększonej liczby rolników/partnerów w ramach tego KŁŻ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02DB85FA" w14:textId="77777777" w:rsidR="00B2518A" w:rsidRPr="005A47B3" w:rsidRDefault="00000000">
            <w:pPr>
              <w:numPr>
                <w:ilvl w:val="0"/>
                <w:numId w:val="2"/>
              </w:numPr>
              <w:spacing w:after="75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objęcia sprzedażą nowego asortymentu o cechach lub ilościach wymagających nakładów finansowych na dostosowania posiadanej infrastruktury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3AAF6DF6" w14:textId="77777777" w:rsidR="00B2518A" w:rsidRPr="005A47B3" w:rsidRDefault="00000000">
            <w:pPr>
              <w:numPr>
                <w:ilvl w:val="0"/>
                <w:numId w:val="2"/>
              </w:numPr>
              <w:spacing w:after="50" w:line="259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zaimplementowania nowego systemu sprzedaży lub rozliczeń finansowych/księgowych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  <w:p w14:paraId="771A3B4D" w14:textId="77777777" w:rsidR="00B2518A" w:rsidRPr="005A47B3" w:rsidRDefault="00000000">
            <w:pPr>
              <w:numPr>
                <w:ilvl w:val="0"/>
                <w:numId w:val="2"/>
              </w:numPr>
              <w:spacing w:line="259" w:lineRule="auto"/>
              <w:ind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>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  <w:r w:rsidRPr="005A47B3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EE03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2EEF20FF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54883C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FB6733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2DDAD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708AE407" w14:textId="77777777">
        <w:trPr>
          <w:trHeight w:val="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D1A6E3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C1A8C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CA9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C094125" w14:textId="77777777">
        <w:trPr>
          <w:trHeight w:val="13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C912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7A01" w14:textId="77777777" w:rsidR="00B2518A" w:rsidRPr="005A47B3" w:rsidRDefault="00B2518A">
            <w:pPr>
              <w:spacing w:after="160" w:line="259" w:lineRule="auto"/>
              <w:ind w:left="0" w:righ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3043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6DFADA86" w14:textId="77777777">
        <w:trPr>
          <w:trHeight w:val="135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51B3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39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8AC3" w14:textId="77777777" w:rsidR="00B2518A" w:rsidRPr="005A47B3" w:rsidRDefault="00000000">
            <w:pPr>
              <w:spacing w:line="259" w:lineRule="auto"/>
              <w:ind w:left="0" w:right="42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23D00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1D90EFB7" w14:textId="77777777">
        <w:trPr>
          <w:trHeight w:val="135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495B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lastRenderedPageBreak/>
              <w:t xml:space="preserve">40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07E5" w14:textId="77777777" w:rsidR="00B2518A" w:rsidRPr="005A47B3" w:rsidRDefault="00000000">
            <w:pPr>
              <w:spacing w:line="259" w:lineRule="auto"/>
              <w:ind w:left="0" w:right="42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9BE2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2518A" w:rsidRPr="005A47B3" w14:paraId="05612438" w14:textId="77777777">
        <w:trPr>
          <w:trHeight w:val="5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90550" w14:textId="77777777" w:rsidR="00B2518A" w:rsidRPr="005A47B3" w:rsidRDefault="00000000">
            <w:pPr>
              <w:spacing w:line="259" w:lineRule="auto"/>
              <w:ind w:left="31" w:right="0" w:firstLine="0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41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B2FD" w14:textId="77777777" w:rsidR="00B2518A" w:rsidRPr="005A47B3" w:rsidRDefault="00000000">
            <w:pPr>
              <w:spacing w:line="259" w:lineRule="auto"/>
              <w:ind w:left="0" w:right="0" w:firstLine="0"/>
              <w:jc w:val="both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5A47B3">
              <w:rPr>
                <w:rFonts w:ascii="Times New Roman" w:hAnsi="Times New Roman" w:cs="Times New Roman"/>
              </w:rPr>
              <w:t>WoP</w:t>
            </w:r>
            <w:proofErr w:type="spellEnd"/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8773" w14:textId="77777777" w:rsidR="00B2518A" w:rsidRPr="005A47B3" w:rsidRDefault="00000000">
            <w:pPr>
              <w:spacing w:line="259" w:lineRule="auto"/>
              <w:ind w:left="2" w:right="0" w:firstLine="0"/>
              <w:jc w:val="center"/>
              <w:rPr>
                <w:rFonts w:ascii="Times New Roman" w:hAnsi="Times New Roman" w:cs="Times New Roman"/>
              </w:rPr>
            </w:pPr>
            <w:r w:rsidRPr="005A47B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AB718DC" w14:textId="77777777" w:rsidR="00B2518A" w:rsidRPr="005A47B3" w:rsidRDefault="00000000">
      <w:pPr>
        <w:spacing w:after="139" w:line="259" w:lineRule="auto"/>
        <w:ind w:left="0" w:right="0" w:firstLine="0"/>
        <w:jc w:val="right"/>
        <w:rPr>
          <w:rFonts w:ascii="Times New Roman" w:hAnsi="Times New Roman" w:cs="Times New Roman"/>
        </w:rPr>
      </w:pPr>
      <w:r w:rsidRPr="005A47B3">
        <w:rPr>
          <w:rFonts w:ascii="Times New Roman" w:hAnsi="Times New Roman" w:cs="Times New Roman"/>
        </w:rPr>
        <w:t xml:space="preserve"> </w:t>
      </w:r>
    </w:p>
    <w:p w14:paraId="5D41A9AE" w14:textId="77777777" w:rsidR="00B2518A" w:rsidRPr="005A47B3" w:rsidRDefault="00000000">
      <w:pPr>
        <w:spacing w:line="259" w:lineRule="auto"/>
        <w:ind w:left="497" w:right="0" w:firstLine="0"/>
        <w:rPr>
          <w:rFonts w:ascii="Times New Roman" w:hAnsi="Times New Roman" w:cs="Times New Roman"/>
        </w:rPr>
      </w:pPr>
      <w:r w:rsidRPr="005A47B3">
        <w:rPr>
          <w:rFonts w:ascii="Times New Roman" w:hAnsi="Times New Roman" w:cs="Times New Roman"/>
        </w:rPr>
        <w:t xml:space="preserve"> </w:t>
      </w:r>
    </w:p>
    <w:sectPr w:rsidR="00B2518A" w:rsidRPr="005A47B3">
      <w:pgSz w:w="11906" w:h="16838"/>
      <w:pgMar w:top="1416" w:right="1366" w:bottom="1527" w:left="9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913E4"/>
    <w:multiLevelType w:val="hybridMultilevel"/>
    <w:tmpl w:val="AC224400"/>
    <w:lvl w:ilvl="0" w:tplc="0F3A9C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1C2A92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B2AB46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F0B022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2DA4E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AD288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AA9704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6EB4C0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C9380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187594"/>
    <w:multiLevelType w:val="hybridMultilevel"/>
    <w:tmpl w:val="EA94D574"/>
    <w:lvl w:ilvl="0" w:tplc="6C64C53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D434B8">
      <w:start w:val="1"/>
      <w:numFmt w:val="bullet"/>
      <w:lvlText w:val="o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0426DA">
      <w:start w:val="1"/>
      <w:numFmt w:val="bullet"/>
      <w:lvlText w:val="▪"/>
      <w:lvlJc w:val="left"/>
      <w:pPr>
        <w:ind w:left="1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B8E940">
      <w:start w:val="1"/>
      <w:numFmt w:val="bullet"/>
      <w:lvlText w:val="•"/>
      <w:lvlJc w:val="left"/>
      <w:pPr>
        <w:ind w:left="2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E2DD2">
      <w:start w:val="1"/>
      <w:numFmt w:val="bullet"/>
      <w:lvlText w:val="o"/>
      <w:lvlJc w:val="left"/>
      <w:pPr>
        <w:ind w:left="3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04D8A">
      <w:start w:val="1"/>
      <w:numFmt w:val="bullet"/>
      <w:lvlText w:val="▪"/>
      <w:lvlJc w:val="left"/>
      <w:pPr>
        <w:ind w:left="4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EA852C">
      <w:start w:val="1"/>
      <w:numFmt w:val="bullet"/>
      <w:lvlText w:val="•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8082A6">
      <w:start w:val="1"/>
      <w:numFmt w:val="bullet"/>
      <w:lvlText w:val="o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047806">
      <w:start w:val="1"/>
      <w:numFmt w:val="bullet"/>
      <w:lvlText w:val="▪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1719538">
    <w:abstractNumId w:val="0"/>
  </w:num>
  <w:num w:numId="2" w16cid:durableId="763036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8A"/>
    <w:rsid w:val="000E600D"/>
    <w:rsid w:val="005A47B3"/>
    <w:rsid w:val="00B2518A"/>
    <w:rsid w:val="00C62CA6"/>
    <w:rsid w:val="00DC76D2"/>
    <w:rsid w:val="00E3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5EF4C"/>
  <w15:docId w15:val="{28585155-BDBD-4080-A275-4A8C6ACA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  <w:ind w:left="10" w:right="104" w:hanging="1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1202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cp:keywords/>
  <cp:lastModifiedBy>LGD Wyszogród</cp:lastModifiedBy>
  <cp:revision>4</cp:revision>
  <dcterms:created xsi:type="dcterms:W3CDTF">2025-03-05T13:21:00Z</dcterms:created>
  <dcterms:modified xsi:type="dcterms:W3CDTF">2025-03-07T10:52:00Z</dcterms:modified>
</cp:coreProperties>
</file>